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Visszhangkamra szimulációs kártyák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Utasítás:</w:t>
      </w:r>
      <w:r w:rsidDel="00000000" w:rsidR="00000000" w:rsidRPr="00000000">
        <w:rPr>
          <w:rtl w:val="0"/>
        </w:rPr>
        <w:t xml:space="preserve"> Nyomtasd ki, vágd szét és keverd meg a kártyákat. Oszd szét 6–8 darabot csoportonként. A pedagógusok sorolják be a kártyákat „Megosztom”, „Figyelmen kívül hagyom” vagy „Egyet nem értek” kategóriába.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„Csak a kedvenc YouTuberemtől származó hírekben bízom.”</w:t>
        <w:br w:type="textWrapping"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„Ez a vélemény mindenhol ott van — nyilvánvalóan igaza van.”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„Egy lektorált tanulmány az ellenkező nézetet sugallja.”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„Mindenki, akit követek, egyetért ezzel az állásponttal.”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„Egy influencer források nélkül állította ezt.”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„Itt van egy adatdiagram egy semleges tudományos forrásból.”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„A családom mind hisz ebben, ezért nem kérdőjelezem meg.”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„Egy tényellenőrző oldal vitatja ezt a bejegyzést.”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„Ez a mém pontosan azt mondja, amit mindig is éreztem — biztos igaz.”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„Hallgassunk meg valakit, akinek más a tapasztalata.”</w:t>
        <w:br w:type="textWrapping"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